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18B8" w:rsidRPr="001A40E2" w:rsidRDefault="00CF008D" w:rsidP="007B18B8">
      <w:pPr>
        <w:spacing w:after="180"/>
        <w:rPr>
          <w:b/>
          <w:sz w:val="44"/>
          <w:szCs w:val="44"/>
        </w:rPr>
      </w:pPr>
      <w:r>
        <w:rPr>
          <w:b/>
          <w:sz w:val="44"/>
          <w:szCs w:val="44"/>
        </w:rPr>
        <w:t>Top speed</w:t>
      </w:r>
    </w:p>
    <w:p w:rsidR="007B18B8" w:rsidRDefault="007B18B8" w:rsidP="007B18B8">
      <w:pPr>
        <w:spacing w:after="180"/>
      </w:pPr>
    </w:p>
    <w:p w:rsidR="00B93008" w:rsidRPr="00B93008" w:rsidRDefault="00B93008" w:rsidP="00B93008">
      <w:pPr>
        <w:spacing w:after="60"/>
      </w:pPr>
      <w:r w:rsidRPr="00B93008">
        <w:rPr>
          <w:lang w:val="en-US"/>
        </w:rPr>
        <w:t>A cyclist pedals as hard and as fast as they can.</w:t>
      </w:r>
      <w:r>
        <w:rPr>
          <w:lang w:val="en-US"/>
        </w:rPr>
        <w:t xml:space="preserve"> </w:t>
      </w:r>
      <w:r w:rsidRPr="00B93008">
        <w:rPr>
          <w:lang w:val="en-US"/>
        </w:rPr>
        <w:t>They reach a top speed.</w:t>
      </w:r>
    </w:p>
    <w:p w:rsidR="007B18B8" w:rsidRDefault="007B18B8" w:rsidP="00B93008">
      <w:pPr>
        <w:spacing w:after="60"/>
        <w:rPr>
          <w:szCs w:val="18"/>
        </w:rPr>
      </w:pPr>
    </w:p>
    <w:p w:rsidR="00B93008" w:rsidRPr="00B93008" w:rsidRDefault="00B93008" w:rsidP="00B93008">
      <w:pPr>
        <w:spacing w:after="60"/>
        <w:ind w:left="425" w:hanging="425"/>
        <w:rPr>
          <w:szCs w:val="18"/>
        </w:rPr>
      </w:pPr>
      <w:r w:rsidRPr="00B93008">
        <w:rPr>
          <w:b/>
          <w:sz w:val="24"/>
          <w:szCs w:val="24"/>
          <w:lang w:val="en-US"/>
        </w:rPr>
        <w:t>1.</w:t>
      </w:r>
      <w:r>
        <w:rPr>
          <w:szCs w:val="18"/>
          <w:lang w:val="en-US"/>
        </w:rPr>
        <w:tab/>
      </w:r>
      <w:r w:rsidRPr="00B93008">
        <w:rPr>
          <w:szCs w:val="18"/>
          <w:lang w:val="en-US"/>
        </w:rPr>
        <w:t>The cyclist keeps up a steady top speed.</w:t>
      </w:r>
    </w:p>
    <w:p w:rsidR="00B93008" w:rsidRPr="00F81881" w:rsidRDefault="00B93008" w:rsidP="00B93008">
      <w:pPr>
        <w:spacing w:after="60"/>
        <w:ind w:left="425"/>
        <w:rPr>
          <w:sz w:val="28"/>
          <w:szCs w:val="28"/>
          <w:lang w:val="en-US"/>
        </w:rPr>
      </w:pPr>
      <w:r w:rsidRPr="00F81881">
        <w:rPr>
          <w:sz w:val="28"/>
          <w:szCs w:val="28"/>
          <w:lang w:val="en-US"/>
        </w:rPr>
        <w:t>What are the forces acting on the cyclist?</w:t>
      </w:r>
    </w:p>
    <w:p w:rsidR="00B93008" w:rsidRDefault="00B93008" w:rsidP="00B93008">
      <w:pPr>
        <w:spacing w:after="60"/>
        <w:jc w:val="center"/>
      </w:pPr>
      <w:r>
        <w:rPr>
          <w:noProof/>
          <w:lang w:eastAsia="en-GB"/>
        </w:rPr>
        <w:drawing>
          <wp:inline distT="0" distB="0" distL="0" distR="0">
            <wp:extent cx="4128042" cy="2520000"/>
            <wp:effectExtent l="0" t="0" r="635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050BD0F.tmp"/>
                    <pic:cNvPicPr/>
                  </pic:nvPicPr>
                  <pic:blipFill>
                    <a:blip r:embed="rId7">
                      <a:extLst>
                        <a:ext uri="{28A0092B-C50C-407E-A947-70E740481C1C}">
                          <a14:useLocalDpi xmlns:a14="http://schemas.microsoft.com/office/drawing/2010/main" val="0"/>
                        </a:ext>
                      </a:extLst>
                    </a:blip>
                    <a:stretch>
                      <a:fillRect/>
                    </a:stretch>
                  </pic:blipFill>
                  <pic:spPr>
                    <a:xfrm>
                      <a:off x="0" y="0"/>
                      <a:ext cx="4128042" cy="2520000"/>
                    </a:xfrm>
                    <a:prstGeom prst="rect">
                      <a:avLst/>
                    </a:prstGeom>
                  </pic:spPr>
                </pic:pic>
              </a:graphicData>
            </a:graphic>
          </wp:inline>
        </w:drawing>
      </w:r>
    </w:p>
    <w:p w:rsidR="00B93008" w:rsidRDefault="00B93008" w:rsidP="00B93008">
      <w:pPr>
        <w:spacing w:after="60"/>
        <w:rPr>
          <w:lang w:val="en-US"/>
        </w:rPr>
      </w:pPr>
    </w:p>
    <w:p w:rsidR="00B93008" w:rsidRDefault="00B93008" w:rsidP="00B93008">
      <w:pPr>
        <w:spacing w:after="60"/>
        <w:rPr>
          <w:lang w:val="en-US"/>
        </w:rPr>
      </w:pPr>
    </w:p>
    <w:p w:rsidR="00B93008" w:rsidRPr="00B93008" w:rsidRDefault="00B93008" w:rsidP="00B93008">
      <w:pPr>
        <w:spacing w:after="60"/>
      </w:pPr>
      <w:r w:rsidRPr="00B93008">
        <w:rPr>
          <w:lang w:val="en-US"/>
        </w:rPr>
        <w:t>The cyclist gets tired and pedals less hard.</w:t>
      </w:r>
      <w:r>
        <w:rPr>
          <w:lang w:val="en-US"/>
        </w:rPr>
        <w:t xml:space="preserve"> </w:t>
      </w:r>
      <w:r w:rsidRPr="00B93008">
        <w:rPr>
          <w:lang w:val="en-US"/>
        </w:rPr>
        <w:t>They reach a slower steady speed.</w:t>
      </w:r>
    </w:p>
    <w:p w:rsidR="00B93008" w:rsidRDefault="00B93008" w:rsidP="00B93008">
      <w:pPr>
        <w:spacing w:after="60"/>
      </w:pPr>
    </w:p>
    <w:p w:rsidR="00B93008" w:rsidRPr="00B93008" w:rsidRDefault="00B93008" w:rsidP="00B93008">
      <w:pPr>
        <w:spacing w:after="60"/>
        <w:ind w:left="425" w:hanging="426"/>
        <w:rPr>
          <w:szCs w:val="18"/>
        </w:rPr>
      </w:pPr>
      <w:r w:rsidRPr="00B93008">
        <w:rPr>
          <w:b/>
          <w:sz w:val="24"/>
          <w:szCs w:val="24"/>
        </w:rPr>
        <w:t>2.</w:t>
      </w:r>
      <w:r>
        <w:rPr>
          <w:szCs w:val="18"/>
        </w:rPr>
        <w:tab/>
      </w:r>
      <w:r w:rsidRPr="00B93008">
        <w:rPr>
          <w:szCs w:val="18"/>
          <w:lang w:val="en-US"/>
        </w:rPr>
        <w:t xml:space="preserve">The cyclist keeps up a </w:t>
      </w:r>
      <w:r w:rsidRPr="00B93008">
        <w:rPr>
          <w:b/>
          <w:bCs/>
          <w:szCs w:val="18"/>
          <w:lang w:val="en-US"/>
        </w:rPr>
        <w:t xml:space="preserve">slower </w:t>
      </w:r>
      <w:r w:rsidRPr="00B93008">
        <w:rPr>
          <w:szCs w:val="18"/>
          <w:lang w:val="en-US"/>
        </w:rPr>
        <w:t>steady speed.</w:t>
      </w:r>
    </w:p>
    <w:p w:rsidR="00B93008" w:rsidRPr="00F81881" w:rsidRDefault="00B93008" w:rsidP="00B93008">
      <w:pPr>
        <w:spacing w:after="60"/>
        <w:ind w:left="425"/>
        <w:rPr>
          <w:sz w:val="28"/>
          <w:szCs w:val="28"/>
        </w:rPr>
      </w:pPr>
      <w:r w:rsidRPr="00F81881">
        <w:rPr>
          <w:sz w:val="28"/>
          <w:szCs w:val="28"/>
          <w:lang w:val="en-US"/>
        </w:rPr>
        <w:t>What are the forces acting on the cyclist</w:t>
      </w:r>
      <w:r w:rsidR="00F81881">
        <w:rPr>
          <w:sz w:val="28"/>
          <w:szCs w:val="28"/>
          <w:lang w:val="en-US"/>
        </w:rPr>
        <w:t xml:space="preserve"> now</w:t>
      </w:r>
      <w:r w:rsidRPr="00F81881">
        <w:rPr>
          <w:sz w:val="28"/>
          <w:szCs w:val="28"/>
          <w:lang w:val="en-US"/>
        </w:rPr>
        <w:t>?</w:t>
      </w:r>
    </w:p>
    <w:p w:rsidR="00201AC2" w:rsidRPr="00201AC2" w:rsidRDefault="00B93008" w:rsidP="00B93008">
      <w:pPr>
        <w:spacing w:after="240"/>
        <w:jc w:val="center"/>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r>
        <w:rPr>
          <w:noProof/>
          <w:szCs w:val="18"/>
          <w:lang w:eastAsia="en-GB"/>
        </w:rPr>
        <w:drawing>
          <wp:inline distT="0" distB="0" distL="0" distR="0">
            <wp:extent cx="4007311" cy="2520000"/>
            <wp:effectExtent l="0" t="0" r="0" b="0"/>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050FFF1.tmp"/>
                    <pic:cNvPicPr/>
                  </pic:nvPicPr>
                  <pic:blipFill>
                    <a:blip r:embed="rId10">
                      <a:extLst>
                        <a:ext uri="{28A0092B-C50C-407E-A947-70E740481C1C}">
                          <a14:useLocalDpi xmlns:a14="http://schemas.microsoft.com/office/drawing/2010/main" val="0"/>
                        </a:ext>
                      </a:extLst>
                    </a:blip>
                    <a:stretch>
                      <a:fillRect/>
                    </a:stretch>
                  </pic:blipFill>
                  <pic:spPr>
                    <a:xfrm>
                      <a:off x="0" y="0"/>
                      <a:ext cx="4007311" cy="2520000"/>
                    </a:xfrm>
                    <a:prstGeom prst="rect">
                      <a:avLst/>
                    </a:prstGeom>
                  </pic:spPr>
                </pic:pic>
              </a:graphicData>
            </a:graphic>
          </wp:inline>
        </w:drawing>
      </w:r>
    </w:p>
    <w:p w:rsidR="007B0F93" w:rsidRPr="006F3279" w:rsidRDefault="007B0F93" w:rsidP="007B0F93">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B32B8D" w:rsidP="006F3279">
            <w:pPr>
              <w:spacing w:after="60"/>
              <w:ind w:left="1304"/>
              <w:rPr>
                <w:b/>
                <w:sz w:val="40"/>
                <w:szCs w:val="40"/>
              </w:rPr>
            </w:pPr>
            <w:r>
              <w:rPr>
                <w:b/>
                <w:sz w:val="40"/>
                <w:szCs w:val="40"/>
              </w:rPr>
              <w:t>Top speed</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7B0F93" w:rsidP="0007651D">
            <w:pPr>
              <w:spacing w:before="60" w:after="60"/>
            </w:pPr>
            <w:r w:rsidRPr="00D81811">
              <w:t>The drag force on an object moving through a fluid increases with its speed and can be reduced by making the object more streamlined</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7B0F93" w:rsidP="007B0F93">
            <w:pPr>
              <w:spacing w:before="60" w:after="60"/>
              <w:rPr>
                <w:b/>
              </w:rPr>
            </w:pPr>
            <w:r>
              <w:rPr>
                <w:rFonts w:cstheme="minorHAnsi"/>
                <w:sz w:val="20"/>
                <w:szCs w:val="20"/>
              </w:rPr>
              <w:t>Describe the forces acting on an object when it is moving at a constant speed through a fluid</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DC5F4F" w:rsidP="007B18B8">
            <w:pPr>
              <w:spacing w:before="60" w:after="60"/>
            </w:pPr>
            <w:r>
              <w:t>S</w:t>
            </w:r>
            <w:r w:rsidR="007B18B8">
              <w:t>imple</w:t>
            </w:r>
            <w:r w:rsidR="00535269" w:rsidRPr="00535269">
              <w:t xml:space="preserve"> multiple</w:t>
            </w:r>
            <w:r w:rsidR="00535269">
              <w:t xml:space="preserv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0F93" w:rsidP="000505CA">
            <w:pPr>
              <w:spacing w:before="60" w:after="60"/>
            </w:pPr>
            <w:r>
              <w:t>Drag, resultant force, speed</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A32124" w:rsidRDefault="00A32124" w:rsidP="00A32124">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A32124" w:rsidRDefault="00A32124" w:rsidP="00A32124">
      <w:pPr>
        <w:spacing w:after="180"/>
      </w:pPr>
      <w:r>
        <w:t xml:space="preserve">Instead of concentrating on the applied force students need to think about all the forces acting and how they combine to produce the resultant force. They need to identify when the resultant force acts, when it changes and when it ceases. This involves understanding drag and the direction it acts in in order to recognise how it contributes to the resultant force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p>
    <w:p w:rsidR="00A32124" w:rsidRPr="00612038" w:rsidRDefault="00A32124" w:rsidP="00A32124">
      <w:pPr>
        <w:spacing w:after="180"/>
      </w:pPr>
      <w:r>
        <w:t xml:space="preserve">For most students the idea that a bigger resultant force produce a bigger effect is intuitive, but it is important to emphasise that resultant 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21231B">
        <w:t xml:space="preserve"> </w:t>
      </w:r>
      <w:r>
        <w:t xml:space="preserve">In other words: any moving object will continue to accelerate whilst a resultant force </w:t>
      </w:r>
      <w:r w:rsidRPr="00612038">
        <w:t>is acting on it.</w:t>
      </w:r>
    </w:p>
    <w:p w:rsidR="00BB09B5" w:rsidRPr="00612038" w:rsidRDefault="00612038" w:rsidP="003C5D92">
      <w:pPr>
        <w:spacing w:after="180"/>
      </w:pPr>
      <w:r w:rsidRPr="00612038">
        <w:t xml:space="preserve">This question investigates </w:t>
      </w:r>
      <w:r>
        <w:t xml:space="preserve">students’ understanding that a constant driving force is necessary to match </w:t>
      </w:r>
      <w:r w:rsidR="00BC3697">
        <w:t>counter forces (</w:t>
      </w:r>
      <w:r w:rsidR="0021231B">
        <w:t xml:space="preserve">mostly </w:t>
      </w:r>
      <w:r w:rsidR="00BC3697">
        <w:t xml:space="preserve">drag, and </w:t>
      </w:r>
      <w:r w:rsidR="0021231B">
        <w:t xml:space="preserve">a little </w:t>
      </w:r>
      <w:r w:rsidR="00BC3697">
        <w:t>friction)</w:t>
      </w:r>
      <w:r>
        <w:t xml:space="preserve"> in order to maintain a steady speed.</w:t>
      </w:r>
    </w:p>
    <w:p w:rsidR="007A748B" w:rsidRPr="002C79AE" w:rsidRDefault="007A748B" w:rsidP="003C5D92">
      <w:pPr>
        <w:spacing w:after="180"/>
        <w:rPr>
          <w:b/>
          <w:color w:val="5F497A" w:themeColor="accent4" w:themeShade="BF"/>
          <w:sz w:val="24"/>
        </w:rPr>
      </w:pPr>
      <w:r w:rsidRPr="002C79AE">
        <w:rPr>
          <w:b/>
          <w:color w:val="5F497A" w:themeColor="accent4" w:themeShade="BF"/>
          <w:sz w:val="24"/>
        </w:rPr>
        <w:t xml:space="preserve">Ways to use this </w:t>
      </w:r>
      <w:r w:rsidR="00F2483A">
        <w:rPr>
          <w:b/>
          <w:color w:val="5F497A" w:themeColor="accent4" w:themeShade="BF"/>
          <w:sz w:val="24"/>
        </w:rPr>
        <w:t>question</w:t>
      </w:r>
    </w:p>
    <w:p w:rsidR="007B18B8" w:rsidRPr="00AE7928" w:rsidRDefault="007B18B8" w:rsidP="007B18B8">
      <w:pPr>
        <w:spacing w:after="180"/>
        <w:rPr>
          <w:rFonts w:cstheme="minorHAnsi"/>
        </w:rPr>
      </w:pPr>
      <w:r w:rsidRPr="00AE7928">
        <w:rPr>
          <w:rFonts w:cstheme="minorHAnsi"/>
        </w:rPr>
        <w:t>Students should complete the question individually.</w:t>
      </w:r>
      <w:r>
        <w:rPr>
          <w:rFonts w:cstheme="minorHAnsi"/>
        </w:rPr>
        <w:t xml:space="preserve"> </w:t>
      </w:r>
      <w:r w:rsidRPr="00AE7928">
        <w:rPr>
          <w:rFonts w:cstheme="minorHAnsi"/>
        </w:rPr>
        <w:t>This could be a pencil and paper exercise, or you could use an electronic ‘voting system’ or mini white boards and the PowerPoint presentation.</w:t>
      </w:r>
      <w:r>
        <w:rPr>
          <w:rFonts w:cstheme="minorHAnsi"/>
        </w:rPr>
        <w:t xml:space="preserve"> </w:t>
      </w:r>
    </w:p>
    <w:p w:rsidR="007B18B8" w:rsidRDefault="007B18B8" w:rsidP="007B18B8">
      <w:pPr>
        <w:spacing w:after="180"/>
        <w:rPr>
          <w:rFonts w:cstheme="minorHAnsi"/>
        </w:rPr>
      </w:pPr>
      <w:r w:rsidRPr="00AE7928">
        <w:rPr>
          <w:rFonts w:cstheme="minorHAnsi"/>
        </w:rPr>
        <w:t>The answers to the question will show you whether students understood the concept sufficiently well to apply it correctly.</w:t>
      </w:r>
      <w:r>
        <w:rPr>
          <w:rFonts w:cstheme="minorHAnsi"/>
        </w:rPr>
        <w:t xml:space="preserve"> </w:t>
      </w:r>
    </w:p>
    <w:p w:rsidR="007B18B8" w:rsidRPr="00816065" w:rsidRDefault="007B18B8" w:rsidP="007B18B8">
      <w:pPr>
        <w:spacing w:after="180"/>
        <w:rPr>
          <w:rFonts w:cstheme="minorHAnsi"/>
        </w:rPr>
      </w:pPr>
      <w:r w:rsidRPr="00816065">
        <w:rPr>
          <w:rFonts w:cstheme="minorHAnsi"/>
        </w:rPr>
        <w:t>If there is a range of answers, you may choose to respond through structured class discussion.</w:t>
      </w:r>
      <w:r>
        <w:rPr>
          <w:rFonts w:cstheme="minorHAnsi"/>
        </w:rPr>
        <w:t xml:space="preserve"> </w:t>
      </w:r>
      <w:r w:rsidRPr="00816065">
        <w:rPr>
          <w:rFonts w:cstheme="minorHAnsi"/>
        </w:rPr>
        <w:t>Ask one student to explain why they gave the answer they did; ask another student to explain why they agree with them; ask another to explain why they disagree, and so on.</w:t>
      </w:r>
      <w:r>
        <w:rPr>
          <w:rFonts w:cstheme="minorHAnsi"/>
        </w:rPr>
        <w:t xml:space="preserve"> </w:t>
      </w:r>
      <w:r w:rsidRPr="00816065">
        <w:rPr>
          <w:rFonts w:cstheme="minorHAnsi"/>
        </w:rPr>
        <w:t>This sort of discussion gives students the opportunity to explore their thinking and for you to really understand their learning needs.</w:t>
      </w:r>
      <w:r>
        <w:rPr>
          <w:rFonts w:cstheme="minorHAnsi"/>
        </w:rPr>
        <w:t xml:space="preserve"> </w:t>
      </w:r>
    </w:p>
    <w:p w:rsidR="007B18B8" w:rsidRDefault="007B18B8" w:rsidP="007B18B8">
      <w:pPr>
        <w:spacing w:after="180"/>
        <w:rPr>
          <w:rFonts w:cstheme="minorHAnsi"/>
          <w:i/>
        </w:rPr>
      </w:pPr>
      <w:r w:rsidRPr="00AE7928">
        <w:rPr>
          <w:rFonts w:cstheme="minorHAnsi"/>
          <w:i/>
        </w:rPr>
        <w:lastRenderedPageBreak/>
        <w:t>Differentiation</w:t>
      </w:r>
    </w:p>
    <w:p w:rsidR="007B18B8" w:rsidRPr="00AE7928" w:rsidRDefault="007B18B8" w:rsidP="007B18B8">
      <w:pPr>
        <w:spacing w:after="180"/>
        <w:rPr>
          <w:rFonts w:cstheme="minorHAnsi"/>
        </w:rPr>
      </w:pPr>
      <w:r w:rsidRPr="00AE7928">
        <w:rPr>
          <w:rFonts w:cstheme="minorHAnsi"/>
        </w:rPr>
        <w:t>You may choose to read the questions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BF6C8A" w:rsidRDefault="00B32B8D" w:rsidP="00BF6C8A">
      <w:pPr>
        <w:spacing w:after="180"/>
      </w:pPr>
      <w:r>
        <w:t>1. A</w:t>
      </w:r>
      <w:r>
        <w:tab/>
      </w:r>
      <w:r w:rsidRPr="00B32B8D">
        <w:rPr>
          <w:noProof/>
          <w:lang w:eastAsia="en-GB"/>
        </w:rPr>
        <w:drawing>
          <wp:inline distT="0" distB="0" distL="0" distR="0" wp14:anchorId="54E6AFCD" wp14:editId="7B89589E">
            <wp:extent cx="1779126" cy="648000"/>
            <wp:effectExtent l="0" t="0" r="0" b="0"/>
            <wp:docPr id="433" name="Picture 4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3" name="Picture 432"/>
                    <pic:cNvPicPr>
                      <a:picLocks noChangeAspect="1"/>
                    </pic:cNvPicPr>
                  </pic:nvPicPr>
                  <pic:blipFill>
                    <a:blip r:embed="rId11"/>
                    <a:stretch>
                      <a:fillRect/>
                    </a:stretch>
                  </pic:blipFill>
                  <pic:spPr>
                    <a:xfrm>
                      <a:off x="0" y="0"/>
                      <a:ext cx="1779126" cy="648000"/>
                    </a:xfrm>
                    <a:prstGeom prst="rect">
                      <a:avLst/>
                    </a:prstGeom>
                  </pic:spPr>
                </pic:pic>
              </a:graphicData>
            </a:graphic>
          </wp:inline>
        </w:drawing>
      </w:r>
    </w:p>
    <w:p w:rsidR="00B32B8D" w:rsidRDefault="00B32B8D" w:rsidP="00BF6C8A">
      <w:pPr>
        <w:spacing w:after="180"/>
      </w:pPr>
      <w:r>
        <w:t>2. B</w:t>
      </w:r>
      <w:r>
        <w:tab/>
      </w:r>
      <w:r w:rsidRPr="00B32B8D">
        <w:rPr>
          <w:noProof/>
          <w:lang w:eastAsia="en-GB"/>
        </w:rPr>
        <w:t xml:space="preserve"> </w:t>
      </w:r>
      <w:r w:rsidRPr="00B32B8D">
        <w:rPr>
          <w:noProof/>
          <w:lang w:eastAsia="en-GB"/>
        </w:rPr>
        <w:drawing>
          <wp:inline distT="0" distB="0" distL="0" distR="0" wp14:anchorId="3CD4E7B6" wp14:editId="4EC9F454">
            <wp:extent cx="1513792" cy="720000"/>
            <wp:effectExtent l="0" t="0" r="0" b="4445"/>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pic:cNvPicPr>
                  </pic:nvPicPr>
                  <pic:blipFill>
                    <a:blip r:embed="rId12"/>
                    <a:stretch>
                      <a:fillRect/>
                    </a:stretch>
                  </pic:blipFill>
                  <pic:spPr>
                    <a:xfrm>
                      <a:off x="0" y="0"/>
                      <a:ext cx="1513792" cy="720000"/>
                    </a:xfrm>
                    <a:prstGeom prst="rect">
                      <a:avLst/>
                    </a:prstGeom>
                  </pic:spPr>
                </pic:pic>
              </a:graphicData>
            </a:graphic>
          </wp:inline>
        </w:drawing>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C3697" w:rsidRDefault="001E700B" w:rsidP="00A01222">
      <w:pPr>
        <w:spacing w:after="180"/>
      </w:pPr>
      <w:r w:rsidRPr="009B2684">
        <w:rPr>
          <w:b/>
        </w:rPr>
        <w:t>1.</w:t>
      </w:r>
      <w:r w:rsidRPr="001E700B">
        <w:t xml:space="preserve"> </w:t>
      </w:r>
      <w:r w:rsidR="009B2684">
        <w:t xml:space="preserve">Answers B and C show </w:t>
      </w:r>
      <w:r w:rsidR="00BC3697">
        <w:t xml:space="preserve">students’ awareness of </w:t>
      </w:r>
      <w:r w:rsidR="009B2684">
        <w:t xml:space="preserve">the </w:t>
      </w:r>
      <w:r w:rsidR="00BC3697">
        <w:t>counter</w:t>
      </w:r>
      <w:r w:rsidR="009B2684">
        <w:t xml:space="preserve"> force acting on the bicycle whilst also showing the misunderstanding that a steady </w:t>
      </w:r>
      <w:r w:rsidR="001F7074" w:rsidRPr="001F7074">
        <w:rPr>
          <w:i/>
        </w:rPr>
        <w:t>resultant</w:t>
      </w:r>
      <w:r w:rsidR="001F7074">
        <w:t xml:space="preserve"> forward</w:t>
      </w:r>
      <w:r w:rsidR="009B2684">
        <w:t xml:space="preserve"> force is necessary to maintain a steady speed. Answer C in particular</w:t>
      </w:r>
      <w:r w:rsidR="00BC3697">
        <w:t xml:space="preserve">, because the counter force is only a little smaller than the driving force, </w:t>
      </w:r>
      <w:r w:rsidR="009B2684">
        <w:t xml:space="preserve">shows </w:t>
      </w:r>
      <w:r w:rsidR="00BC3697">
        <w:t>how</w:t>
      </w:r>
      <w:r w:rsidR="009B2684">
        <w:t xml:space="preserve"> </w:t>
      </w:r>
      <w:r w:rsidR="00BC3697">
        <w:t>students may be adjusting the scientific explanation to fit their preconceptions</w:t>
      </w:r>
      <w:r w:rsidR="005A705B">
        <w:t>, which is quite common.</w:t>
      </w:r>
    </w:p>
    <w:p w:rsidR="00A01222" w:rsidRDefault="00BC3697" w:rsidP="00A01222">
      <w:pPr>
        <w:spacing w:after="180"/>
      </w:pPr>
      <w:r w:rsidRPr="00BC3697">
        <w:rPr>
          <w:b/>
        </w:rPr>
        <w:t xml:space="preserve">2. </w:t>
      </w:r>
      <w:r>
        <w:t>Answer A is the situation immediately after the cyclist stops pedalling</w:t>
      </w:r>
      <w:r w:rsidR="001F7074">
        <w:t>,</w:t>
      </w:r>
      <w:r>
        <w:t xml:space="preserve"> when they are still travelling at top speed. They will be slowed down by the resultant force until the forces are again balanced – answer B. Answers C and D again </w:t>
      </w:r>
      <w:r w:rsidR="001F7074">
        <w:t>indicate students who believe a forward resultant</w:t>
      </w:r>
      <w:r>
        <w:t xml:space="preserve"> force is necessary for steady motion.</w:t>
      </w:r>
    </w:p>
    <w:p w:rsidR="005A705B" w:rsidRPr="00BC3697" w:rsidRDefault="005A705B" w:rsidP="00A01222">
      <w:pPr>
        <w:spacing w:after="180"/>
      </w:pPr>
      <w:r>
        <w:t>It is common for students to think that the bicycle in each of the correct answers will stop, because there is no resultant force acting.</w:t>
      </w:r>
      <w:r w:rsidR="0021231B">
        <w:t xml:space="preserve"> </w:t>
      </w:r>
      <w:bookmarkStart w:id="0" w:name="_GoBack"/>
      <w:bookmarkEnd w:id="0"/>
    </w:p>
    <w:p w:rsidR="00312D8A" w:rsidRDefault="00A01222" w:rsidP="00A01222">
      <w:pPr>
        <w:spacing w:after="180"/>
      </w:pPr>
      <w:r w:rsidRPr="004F039C">
        <w:t xml:space="preserve">If students have </w:t>
      </w:r>
      <w:r w:rsidR="004B1C32">
        <w:t>misunderstanding</w:t>
      </w:r>
      <w:r w:rsidRPr="004F039C">
        <w:t xml:space="preserve">s about </w:t>
      </w:r>
      <w:r w:rsidR="005A705B">
        <w:rPr>
          <w:rFonts w:cstheme="minorHAnsi"/>
          <w:sz w:val="20"/>
          <w:szCs w:val="20"/>
        </w:rPr>
        <w:t>the forces acting on an object when it is moving at a constant speed through a fluid</w:t>
      </w:r>
      <w:r w:rsidRPr="004F039C">
        <w:t xml:space="preserve">, </w:t>
      </w:r>
      <w:r w:rsidR="005A705B">
        <w:t>it can help to discuss the ‘story’ of the cyclist in terms of the forces acting. Talk about the force of the cyclist pushing forwards on the bike, and the force of the drag (and friction) pushing backwards on the bike. At each st</w:t>
      </w:r>
      <w:r w:rsidR="00312D8A">
        <w:t xml:space="preserve">age of the story ask ‘what force is left over to change the speed of the bicycle?’ </w:t>
      </w:r>
    </w:p>
    <w:p w:rsidR="00AA531C" w:rsidRDefault="00312D8A" w:rsidP="00A01222">
      <w:pPr>
        <w:spacing w:after="180"/>
      </w:pPr>
      <w:r>
        <w:t>Students can be challenged to describe the story of how the cyclist speeds up to a top speed, or slows down to a slower steady speed, in order to consolidate their understanding. Working in pairs or small groups can encourage social construction of understanding through dialogue.</w:t>
      </w:r>
      <w:r w:rsidR="00A01222">
        <w:t xml:space="preserve"> </w:t>
      </w:r>
    </w:p>
    <w:p w:rsidR="00A01222" w:rsidRPr="00AA531C" w:rsidRDefault="00A01222" w:rsidP="00A01222">
      <w:pPr>
        <w:spacing w:after="180"/>
      </w:pPr>
      <w:r w:rsidRPr="00AA531C">
        <w:t xml:space="preserve">The following BEST ‘response </w:t>
      </w:r>
      <w:r w:rsidR="00F2483A" w:rsidRPr="00AA531C">
        <w:t>activitie</w:t>
      </w:r>
      <w:r w:rsidRPr="00AA531C">
        <w:t>s’ could be used in follow-up to this diagnostic question:</w:t>
      </w:r>
    </w:p>
    <w:p w:rsidR="00A01222" w:rsidRDefault="00A01222" w:rsidP="00A01222">
      <w:pPr>
        <w:pStyle w:val="ListParagraph"/>
        <w:numPr>
          <w:ilvl w:val="0"/>
          <w:numId w:val="1"/>
        </w:numPr>
        <w:spacing w:after="180"/>
      </w:pPr>
      <w:r w:rsidRPr="00AA531C">
        <w:t xml:space="preserve">Response </w:t>
      </w:r>
      <w:r w:rsidR="00F2483A" w:rsidRPr="00AA531C">
        <w:t>activity</w:t>
      </w:r>
      <w:r w:rsidRPr="00AA531C">
        <w:t xml:space="preserve">: </w:t>
      </w:r>
      <w:r w:rsidR="00AA531C">
        <w:t>Ball pool drag</w:t>
      </w:r>
    </w:p>
    <w:p w:rsidR="00AA531C" w:rsidRPr="00AA531C" w:rsidRDefault="00AA531C" w:rsidP="00A01222">
      <w:pPr>
        <w:pStyle w:val="ListParagraph"/>
        <w:numPr>
          <w:ilvl w:val="0"/>
          <w:numId w:val="1"/>
        </w:numPr>
        <w:spacing w:after="180"/>
      </w:pPr>
      <w:r>
        <w:t>Response activity: Parachutes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A32124">
        <w:t>.</w:t>
      </w:r>
    </w:p>
    <w:p w:rsidR="00CC78A5" w:rsidRDefault="00D278E8" w:rsidP="00E172C6">
      <w:pPr>
        <w:spacing w:after="180"/>
      </w:pPr>
      <w:r w:rsidRPr="0045323E">
        <w:t xml:space="preserve">Images: </w:t>
      </w:r>
      <w:r w:rsidR="007D536F">
        <w:t>Peter Fairhurst (UYSEG)</w:t>
      </w:r>
      <w:r w:rsidR="00A32124">
        <w:t>.</w:t>
      </w:r>
    </w:p>
    <w:p w:rsidR="00312D8A" w:rsidRDefault="00312D8A" w:rsidP="00E24309">
      <w:pPr>
        <w:spacing w:after="180"/>
        <w:rPr>
          <w:b/>
          <w:color w:val="5F497A" w:themeColor="accent4" w:themeShade="BF"/>
          <w:sz w:val="24"/>
        </w:rPr>
      </w:pPr>
    </w:p>
    <w:p w:rsidR="00A32124" w:rsidRDefault="003117F6" w:rsidP="00E24309">
      <w:pPr>
        <w:spacing w:after="180"/>
        <w:rPr>
          <w:b/>
          <w:color w:val="5F497A" w:themeColor="accent4" w:themeShade="BF"/>
          <w:sz w:val="24"/>
        </w:rPr>
      </w:pPr>
      <w:r w:rsidRPr="002C79AE">
        <w:rPr>
          <w:b/>
          <w:color w:val="5F497A" w:themeColor="accent4" w:themeShade="BF"/>
          <w:sz w:val="24"/>
        </w:rPr>
        <w:lastRenderedPageBreak/>
        <w:t>References</w:t>
      </w:r>
    </w:p>
    <w:p w:rsidR="00A32124" w:rsidRPr="00A32124" w:rsidRDefault="00A32124" w:rsidP="00A32124">
      <w:pPr>
        <w:pStyle w:val="EndNoteBibliography"/>
        <w:spacing w:after="120"/>
      </w:pPr>
      <w:r>
        <w:rPr>
          <w:b/>
          <w:color w:val="5F497A" w:themeColor="accent4" w:themeShade="BF"/>
          <w:sz w:val="24"/>
        </w:rPr>
        <w:fldChar w:fldCharType="begin"/>
      </w:r>
      <w:r>
        <w:rPr>
          <w:b/>
          <w:color w:val="5F497A" w:themeColor="accent4" w:themeShade="BF"/>
          <w:sz w:val="24"/>
        </w:rPr>
        <w:instrText xml:space="preserve"> ADDIN EN.REFLIST </w:instrText>
      </w:r>
      <w:r>
        <w:rPr>
          <w:b/>
          <w:color w:val="5F497A" w:themeColor="accent4" w:themeShade="BF"/>
          <w:sz w:val="24"/>
        </w:rPr>
        <w:fldChar w:fldCharType="separate"/>
      </w:r>
      <w:r w:rsidRPr="00A32124">
        <w:t xml:space="preserve">Driver, R., et al. (1994a). </w:t>
      </w:r>
      <w:r w:rsidRPr="00A32124">
        <w:rPr>
          <w:i/>
        </w:rPr>
        <w:t xml:space="preserve">Making Sense of Secondary Science: Research into Children's Ideas, </w:t>
      </w:r>
      <w:r w:rsidRPr="00A32124">
        <w:t>London, UK: Routledge.</w:t>
      </w:r>
    </w:p>
    <w:p w:rsidR="00A32124" w:rsidRPr="00A32124" w:rsidRDefault="00A32124" w:rsidP="00A32124">
      <w:pPr>
        <w:pStyle w:val="EndNoteBibliography"/>
        <w:spacing w:after="120"/>
      </w:pPr>
      <w:r w:rsidRPr="00A32124">
        <w:t xml:space="preserve">Driver, R., et al. (1994b). </w:t>
      </w:r>
      <w:r w:rsidRPr="00A32124">
        <w:rPr>
          <w:i/>
        </w:rPr>
        <w:t xml:space="preserve">Making Sense of Secondary Science: Support Materials for Teachers, </w:t>
      </w:r>
      <w:r w:rsidRPr="00A32124">
        <w:t>London: Routledge.</w:t>
      </w:r>
    </w:p>
    <w:p w:rsidR="00A32124" w:rsidRPr="00A32124" w:rsidRDefault="00A32124" w:rsidP="00A32124">
      <w:pPr>
        <w:pStyle w:val="EndNoteBibliography"/>
        <w:spacing w:after="120"/>
      </w:pPr>
      <w:r w:rsidRPr="00A32124">
        <w:t xml:space="preserve">Gunstone, R and Watts, M. (1985). Force and Motion. In Driver, R, Guesne, E. &amp; Tiberghien, A. (eds.) </w:t>
      </w:r>
      <w:r w:rsidRPr="00A32124">
        <w:rPr>
          <w:i/>
        </w:rPr>
        <w:t>Children's Ideas in Science.</w:t>
      </w:r>
      <w:r w:rsidRPr="00A32124">
        <w:t xml:space="preserve"> Milton Keynes, England: Open University Press.</w:t>
      </w:r>
    </w:p>
    <w:p w:rsidR="00A32124" w:rsidRPr="00A32124" w:rsidRDefault="00A32124" w:rsidP="00A32124">
      <w:pPr>
        <w:pStyle w:val="EndNoteBibliography"/>
        <w:spacing w:after="120"/>
      </w:pPr>
      <w:r w:rsidRPr="00A32124">
        <w:t xml:space="preserve">Osborne, R. (1985). Building on children's intuitive ideas. In Osborne, R &amp; Freyberg, P. (eds.) </w:t>
      </w:r>
      <w:r w:rsidRPr="00A32124">
        <w:rPr>
          <w:i/>
        </w:rPr>
        <w:t>Learning in Science</w:t>
      </w:r>
      <w:r w:rsidR="0021231B">
        <w:rPr>
          <w:i/>
        </w:rPr>
        <w:t xml:space="preserve"> </w:t>
      </w:r>
      <w:r w:rsidRPr="00A32124">
        <w:t>Aukland, New Zealand: Heinemann.</w:t>
      </w:r>
    </w:p>
    <w:p w:rsidR="00B46FF9" w:rsidRDefault="00A32124" w:rsidP="00A32124">
      <w:pPr>
        <w:spacing w:after="120"/>
        <w:rPr>
          <w:b/>
          <w:color w:val="5F497A" w:themeColor="accent4" w:themeShade="BF"/>
          <w:sz w:val="24"/>
        </w:rPr>
      </w:pPr>
      <w:r>
        <w:rPr>
          <w:b/>
          <w:color w:val="5F497A" w:themeColor="accent4" w:themeShade="BF"/>
          <w:sz w:val="24"/>
        </w:rPr>
        <w:fldChar w:fldCharType="end"/>
      </w:r>
    </w:p>
    <w:sectPr w:rsidR="00B46FF9" w:rsidSect="00642ECD">
      <w:head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F008D" w:rsidRDefault="00CF008D" w:rsidP="000B473B">
      <w:r>
        <w:separator/>
      </w:r>
    </w:p>
  </w:endnote>
  <w:endnote w:type="continuationSeparator" w:id="0">
    <w:p w:rsidR="00CF008D" w:rsidRDefault="00CF008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B689A6D"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F7074">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F008D" w:rsidRDefault="00CF008D" w:rsidP="000B473B">
      <w:r>
        <w:separator/>
      </w:r>
    </w:p>
  </w:footnote>
  <w:footnote w:type="continuationSeparator" w:id="0">
    <w:p w:rsidR="00CF008D" w:rsidRDefault="00CF008D"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DAF753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F3D80AA"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F008D"/>
    <w:rsid w:val="00015578"/>
    <w:rsid w:val="00024731"/>
    <w:rsid w:val="00026DEC"/>
    <w:rsid w:val="000505CA"/>
    <w:rsid w:val="0007651D"/>
    <w:rsid w:val="0009089A"/>
    <w:rsid w:val="000947E2"/>
    <w:rsid w:val="00095E04"/>
    <w:rsid w:val="000A0D12"/>
    <w:rsid w:val="000B473B"/>
    <w:rsid w:val="000D0E89"/>
    <w:rsid w:val="000E2689"/>
    <w:rsid w:val="00142613"/>
    <w:rsid w:val="00144DA7"/>
    <w:rsid w:val="0015356E"/>
    <w:rsid w:val="00161D3F"/>
    <w:rsid w:val="001915D4"/>
    <w:rsid w:val="001A1FED"/>
    <w:rsid w:val="001A40E2"/>
    <w:rsid w:val="001C4805"/>
    <w:rsid w:val="001E700B"/>
    <w:rsid w:val="001F7074"/>
    <w:rsid w:val="00201AC2"/>
    <w:rsid w:val="0021231B"/>
    <w:rsid w:val="00214608"/>
    <w:rsid w:val="0021607B"/>
    <w:rsid w:val="002178AC"/>
    <w:rsid w:val="0022547C"/>
    <w:rsid w:val="0025410A"/>
    <w:rsid w:val="0027553E"/>
    <w:rsid w:val="0028012F"/>
    <w:rsid w:val="002828DF"/>
    <w:rsid w:val="00287876"/>
    <w:rsid w:val="00292C53"/>
    <w:rsid w:val="00294E22"/>
    <w:rsid w:val="002B5D71"/>
    <w:rsid w:val="002C22EA"/>
    <w:rsid w:val="002C59BA"/>
    <w:rsid w:val="002C79AE"/>
    <w:rsid w:val="00301AA9"/>
    <w:rsid w:val="003117F6"/>
    <w:rsid w:val="00312D8A"/>
    <w:rsid w:val="003334B8"/>
    <w:rsid w:val="003533B8"/>
    <w:rsid w:val="003752BE"/>
    <w:rsid w:val="003A346A"/>
    <w:rsid w:val="003B2917"/>
    <w:rsid w:val="003B541B"/>
    <w:rsid w:val="003C5D92"/>
    <w:rsid w:val="003E2B2F"/>
    <w:rsid w:val="003E6046"/>
    <w:rsid w:val="003F16F9"/>
    <w:rsid w:val="00430C1F"/>
    <w:rsid w:val="00442595"/>
    <w:rsid w:val="0045323E"/>
    <w:rsid w:val="004B0EE1"/>
    <w:rsid w:val="004B1C32"/>
    <w:rsid w:val="004C5D20"/>
    <w:rsid w:val="004D0D83"/>
    <w:rsid w:val="004E1DF1"/>
    <w:rsid w:val="004E5592"/>
    <w:rsid w:val="0050055B"/>
    <w:rsid w:val="00524710"/>
    <w:rsid w:val="00535269"/>
    <w:rsid w:val="00555342"/>
    <w:rsid w:val="005560E2"/>
    <w:rsid w:val="005A452E"/>
    <w:rsid w:val="005A6EE7"/>
    <w:rsid w:val="005A705B"/>
    <w:rsid w:val="005F1A7B"/>
    <w:rsid w:val="00612038"/>
    <w:rsid w:val="006355D8"/>
    <w:rsid w:val="00642ECD"/>
    <w:rsid w:val="006502A0"/>
    <w:rsid w:val="006772F5"/>
    <w:rsid w:val="006A4440"/>
    <w:rsid w:val="006B0615"/>
    <w:rsid w:val="006D166B"/>
    <w:rsid w:val="006F3279"/>
    <w:rsid w:val="00704AEE"/>
    <w:rsid w:val="00722F9A"/>
    <w:rsid w:val="00754539"/>
    <w:rsid w:val="0077646D"/>
    <w:rsid w:val="00781BC6"/>
    <w:rsid w:val="007A3C86"/>
    <w:rsid w:val="007A683E"/>
    <w:rsid w:val="007A748B"/>
    <w:rsid w:val="007B0F93"/>
    <w:rsid w:val="007B18B8"/>
    <w:rsid w:val="007C26E1"/>
    <w:rsid w:val="007D1D65"/>
    <w:rsid w:val="007D536F"/>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B2684"/>
    <w:rsid w:val="009B2D55"/>
    <w:rsid w:val="009C0343"/>
    <w:rsid w:val="009E0D11"/>
    <w:rsid w:val="009F2253"/>
    <w:rsid w:val="00A01222"/>
    <w:rsid w:val="00A24A16"/>
    <w:rsid w:val="00A32124"/>
    <w:rsid w:val="00A37D14"/>
    <w:rsid w:val="00A6111E"/>
    <w:rsid w:val="00A6168B"/>
    <w:rsid w:val="00A62028"/>
    <w:rsid w:val="00AA531C"/>
    <w:rsid w:val="00AA5B77"/>
    <w:rsid w:val="00AA6236"/>
    <w:rsid w:val="00AB6AE7"/>
    <w:rsid w:val="00AD21F5"/>
    <w:rsid w:val="00B06225"/>
    <w:rsid w:val="00B23C7A"/>
    <w:rsid w:val="00B305F5"/>
    <w:rsid w:val="00B32B8D"/>
    <w:rsid w:val="00B46FF9"/>
    <w:rsid w:val="00B47E1D"/>
    <w:rsid w:val="00B75483"/>
    <w:rsid w:val="00B93008"/>
    <w:rsid w:val="00BA7952"/>
    <w:rsid w:val="00BB09B5"/>
    <w:rsid w:val="00BB44B4"/>
    <w:rsid w:val="00BC3697"/>
    <w:rsid w:val="00BF0BBF"/>
    <w:rsid w:val="00BF6C8A"/>
    <w:rsid w:val="00C05571"/>
    <w:rsid w:val="00C246CE"/>
    <w:rsid w:val="00C54711"/>
    <w:rsid w:val="00C57FA2"/>
    <w:rsid w:val="00CC2E4D"/>
    <w:rsid w:val="00CC78A5"/>
    <w:rsid w:val="00CC7B16"/>
    <w:rsid w:val="00CE15FE"/>
    <w:rsid w:val="00CF008D"/>
    <w:rsid w:val="00D02E15"/>
    <w:rsid w:val="00D04A0D"/>
    <w:rsid w:val="00D14F44"/>
    <w:rsid w:val="00D2217A"/>
    <w:rsid w:val="00D278E8"/>
    <w:rsid w:val="00D421E8"/>
    <w:rsid w:val="00D44604"/>
    <w:rsid w:val="00D479B3"/>
    <w:rsid w:val="00D52283"/>
    <w:rsid w:val="00D524E5"/>
    <w:rsid w:val="00D72FEF"/>
    <w:rsid w:val="00D755FA"/>
    <w:rsid w:val="00DC4A4E"/>
    <w:rsid w:val="00DC5F4F"/>
    <w:rsid w:val="00DD1874"/>
    <w:rsid w:val="00DD63BD"/>
    <w:rsid w:val="00DF05DB"/>
    <w:rsid w:val="00DF7E20"/>
    <w:rsid w:val="00E172C6"/>
    <w:rsid w:val="00E24309"/>
    <w:rsid w:val="00E53D82"/>
    <w:rsid w:val="00E9330A"/>
    <w:rsid w:val="00EE6B97"/>
    <w:rsid w:val="00F12C3B"/>
    <w:rsid w:val="00F2483A"/>
    <w:rsid w:val="00F26884"/>
    <w:rsid w:val="00F72ECC"/>
    <w:rsid w:val="00F81881"/>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F684A1A"/>
  <w15:docId w15:val="{B0E9AD66-7544-4876-9D0A-F26A5FE00B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semiHidden/>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customStyle="1" w:styleId="EndNoteBibliographyTitle">
    <w:name w:val="EndNote Bibliography Title"/>
    <w:basedOn w:val="Normal"/>
    <w:link w:val="EndNoteBibliographyTitleChar"/>
    <w:rsid w:val="00A3212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A32124"/>
    <w:rPr>
      <w:rFonts w:ascii="Calibri" w:hAnsi="Calibri" w:cs="Calibri"/>
      <w:noProof/>
      <w:lang w:val="en-US"/>
    </w:rPr>
  </w:style>
  <w:style w:type="paragraph" w:customStyle="1" w:styleId="EndNoteBibliography">
    <w:name w:val="EndNote Bibliography"/>
    <w:basedOn w:val="Normal"/>
    <w:link w:val="EndNoteBibliographyChar"/>
    <w:rsid w:val="00A32124"/>
    <w:rPr>
      <w:rFonts w:ascii="Calibri" w:hAnsi="Calibri" w:cs="Calibri"/>
      <w:noProof/>
      <w:lang w:val="en-US"/>
    </w:rPr>
  </w:style>
  <w:style w:type="character" w:customStyle="1" w:styleId="EndNoteBibliographyChar">
    <w:name w:val="EndNote Bibliography Char"/>
    <w:basedOn w:val="DefaultParagraphFont"/>
    <w:link w:val="EndNoteBibliography"/>
    <w:rsid w:val="00A3212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 w:id="723869194">
      <w:bodyDiv w:val="1"/>
      <w:marLeft w:val="0"/>
      <w:marRight w:val="0"/>
      <w:marTop w:val="0"/>
      <w:marBottom w:val="0"/>
      <w:divBdr>
        <w:top w:val="none" w:sz="0" w:space="0" w:color="auto"/>
        <w:left w:val="none" w:sz="0" w:space="0" w:color="auto"/>
        <w:bottom w:val="none" w:sz="0" w:space="0" w:color="auto"/>
        <w:right w:val="none" w:sz="0" w:space="0" w:color="auto"/>
      </w:divBdr>
    </w:div>
    <w:div w:id="881329826">
      <w:bodyDiv w:val="1"/>
      <w:marLeft w:val="0"/>
      <w:marRight w:val="0"/>
      <w:marTop w:val="0"/>
      <w:marBottom w:val="0"/>
      <w:divBdr>
        <w:top w:val="none" w:sz="0" w:space="0" w:color="auto"/>
        <w:left w:val="none" w:sz="0" w:space="0" w:color="auto"/>
        <w:bottom w:val="none" w:sz="0" w:space="0" w:color="auto"/>
        <w:right w:val="none" w:sz="0" w:space="0" w:color="auto"/>
      </w:divBdr>
    </w:div>
    <w:div w:id="2039381185">
      <w:bodyDiv w:val="1"/>
      <w:marLeft w:val="0"/>
      <w:marRight w:val="0"/>
      <w:marTop w:val="0"/>
      <w:marBottom w:val="0"/>
      <w:divBdr>
        <w:top w:val="none" w:sz="0" w:space="0" w:color="auto"/>
        <w:left w:val="none" w:sz="0" w:space="0" w:color="auto"/>
        <w:bottom w:val="none" w:sz="0" w:space="0" w:color="auto"/>
        <w:right w:val="none" w:sz="0" w:space="0" w:color="auto"/>
      </w:divBdr>
    </w:div>
    <w:div w:id="2117602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tmp"/><Relationship Id="rId12" Type="http://schemas.openxmlformats.org/officeDocument/2006/relationships/image" Target="media/image5.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tmp"/><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Simple%20Multi%20Choic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.template_physics_diagnostic_Simple Multi Choice.dotx</Template>
  <TotalTime>208</TotalTime>
  <Pages>4</Pages>
  <Words>1507</Words>
  <Characters>8593</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14</cp:revision>
  <cp:lastPrinted>2017-02-24T16:20:00Z</cp:lastPrinted>
  <dcterms:created xsi:type="dcterms:W3CDTF">2019-02-26T11:24:00Z</dcterms:created>
  <dcterms:modified xsi:type="dcterms:W3CDTF">2019-03-04T15:00:00Z</dcterms:modified>
</cp:coreProperties>
</file>